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65" w:rsidRPr="00CB051C" w:rsidRDefault="00CB051C" w:rsidP="007C6B65">
      <w:pPr>
        <w:jc w:val="center"/>
        <w:rPr>
          <w:rFonts w:ascii="Century Gothic" w:hAnsi="Century Gothic" w:cstheme="minorHAnsi"/>
        </w:rPr>
      </w:pPr>
      <w:r w:rsidRPr="00CB051C">
        <w:rPr>
          <w:rFonts w:ascii="Century Gothic" w:hAnsi="Century Gothic" w:cstheme="minorHAnsi"/>
          <w:noProof/>
        </w:rPr>
        <w:drawing>
          <wp:inline distT="0" distB="0" distL="0" distR="0" wp14:anchorId="525DC262">
            <wp:extent cx="908685" cy="9086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rsidR="007C6B65" w:rsidRPr="00CB051C" w:rsidRDefault="007C6B65" w:rsidP="007C6B65">
      <w:pPr>
        <w:jc w:val="center"/>
        <w:rPr>
          <w:rFonts w:ascii="Century Gothic" w:hAnsi="Century Gothic" w:cstheme="minorHAnsi"/>
          <w:b/>
          <w:i/>
        </w:rPr>
      </w:pPr>
      <w:bookmarkStart w:id="0" w:name="OLE_LINK2"/>
    </w:p>
    <w:p w:rsidR="007C6B65" w:rsidRPr="00CB051C" w:rsidRDefault="007C6B65" w:rsidP="007C6B65">
      <w:pPr>
        <w:jc w:val="center"/>
        <w:rPr>
          <w:rFonts w:ascii="Century Gothic" w:hAnsi="Century Gothic" w:cstheme="minorHAnsi"/>
          <w:b/>
          <w:i/>
        </w:rPr>
      </w:pPr>
      <w:r w:rsidRPr="00CB051C">
        <w:rPr>
          <w:rFonts w:ascii="Century Gothic" w:hAnsi="Century Gothic" w:cstheme="minorHAnsi"/>
          <w:b/>
          <w:i/>
        </w:rPr>
        <w:t>GOSDEN HOUSE SCHOOL ACCESSIBILITY POLICY</w:t>
      </w:r>
    </w:p>
    <w:p w:rsidR="007C6B65" w:rsidRPr="00CB051C" w:rsidRDefault="007C6B65" w:rsidP="007C6B65">
      <w:pPr>
        <w:autoSpaceDE w:val="0"/>
        <w:autoSpaceDN w:val="0"/>
        <w:adjustRightInd w:val="0"/>
        <w:rPr>
          <w:rFonts w:ascii="Century Gothic" w:hAnsi="Century Gothic" w:cstheme="minorHAnsi"/>
          <w:i/>
        </w:rPr>
      </w:pPr>
      <w:bookmarkStart w:id="1" w:name="OLE_LINK1"/>
      <w:r w:rsidRPr="00CB051C">
        <w:rPr>
          <w:rFonts w:ascii="Century Gothic" w:hAnsi="Century Gothic" w:cstheme="minorHAnsi"/>
          <w:i/>
        </w:rPr>
        <w:t xml:space="preserve">Gosden House School recognises and values the contributions that parents, carers, governors and other members of the community can make. We will endeavour to encourage the wider community to understand the aims and vision of the school and to involve them wherever possible. </w:t>
      </w:r>
    </w:p>
    <w:p w:rsidR="007C6B65" w:rsidRPr="00CB051C" w:rsidRDefault="007C6B65" w:rsidP="007C6B65">
      <w:pPr>
        <w:autoSpaceDE w:val="0"/>
        <w:autoSpaceDN w:val="0"/>
        <w:adjustRightInd w:val="0"/>
        <w:rPr>
          <w:rFonts w:ascii="Century Gothic" w:hAnsi="Century Gothic" w:cstheme="minorHAnsi"/>
          <w:i/>
        </w:rPr>
      </w:pPr>
    </w:p>
    <w:p w:rsidR="007C6B65" w:rsidRPr="00CB051C" w:rsidRDefault="007C6B65" w:rsidP="007C6B65">
      <w:pPr>
        <w:autoSpaceDE w:val="0"/>
        <w:autoSpaceDN w:val="0"/>
        <w:adjustRightInd w:val="0"/>
        <w:rPr>
          <w:rFonts w:ascii="Century Gothic" w:hAnsi="Century Gothic" w:cstheme="minorHAnsi"/>
          <w:b/>
          <w:bCs/>
          <w:i/>
        </w:rPr>
      </w:pPr>
      <w:r w:rsidRPr="00CB051C">
        <w:rPr>
          <w:rFonts w:ascii="Century Gothic" w:hAnsi="Century Gothic" w:cstheme="minorHAnsi"/>
          <w:b/>
          <w:bCs/>
          <w:i/>
        </w:rPr>
        <w:t>Provision of information in other formats</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We will endeavour, wherever possible, to provide information in alternative formats when required or requested.</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Examples of this are by using email, royal mail, enlarged print versions, audio tapes, translations, symbolled text.</w:t>
      </w:r>
    </w:p>
    <w:p w:rsidR="007C6B65" w:rsidRPr="00CB051C" w:rsidRDefault="007C6B65" w:rsidP="007C6B65">
      <w:pPr>
        <w:autoSpaceDE w:val="0"/>
        <w:autoSpaceDN w:val="0"/>
        <w:adjustRightInd w:val="0"/>
        <w:rPr>
          <w:rFonts w:ascii="Century Gothic" w:hAnsi="Century Gothic" w:cstheme="minorHAnsi"/>
          <w:i/>
        </w:rPr>
      </w:pPr>
      <w:r w:rsidRPr="00CB051C">
        <w:rPr>
          <w:rFonts w:ascii="Century Gothic" w:hAnsi="Century Gothic" w:cstheme="minorHAnsi"/>
          <w:i/>
        </w:rPr>
        <w:t>Adequate prior notice would be required through the school office.</w:t>
      </w:r>
      <w:bookmarkEnd w:id="1"/>
    </w:p>
    <w:p w:rsidR="007C6B65" w:rsidRPr="00CB051C" w:rsidRDefault="007C6B65" w:rsidP="007C6B65">
      <w:pPr>
        <w:autoSpaceDE w:val="0"/>
        <w:autoSpaceDN w:val="0"/>
        <w:adjustRightInd w:val="0"/>
        <w:rPr>
          <w:rFonts w:ascii="Century Gothic" w:hAnsi="Century Gothic" w:cstheme="minorHAnsi"/>
          <w:i/>
        </w:rPr>
      </w:pPr>
    </w:p>
    <w:p w:rsidR="007C6B65" w:rsidRPr="00CB051C" w:rsidRDefault="007C6B65" w:rsidP="007C6B65">
      <w:pPr>
        <w:autoSpaceDE w:val="0"/>
        <w:autoSpaceDN w:val="0"/>
        <w:adjustRightInd w:val="0"/>
        <w:rPr>
          <w:rFonts w:ascii="Century Gothic" w:hAnsi="Century Gothic" w:cstheme="minorHAnsi"/>
          <w:b/>
          <w:i/>
        </w:rPr>
      </w:pPr>
      <w:r w:rsidRPr="00CB051C">
        <w:rPr>
          <w:rFonts w:ascii="Century Gothic" w:hAnsi="Century Gothic" w:cstheme="minorHAnsi"/>
          <w:b/>
          <w:i/>
        </w:rPr>
        <w:t>Accessibility to premises</w:t>
      </w:r>
    </w:p>
    <w:p w:rsidR="007C6B65" w:rsidRPr="00CB051C" w:rsidRDefault="007C6B65" w:rsidP="007C6B65">
      <w:pPr>
        <w:autoSpaceDE w:val="0"/>
        <w:autoSpaceDN w:val="0"/>
        <w:adjustRightInd w:val="0"/>
        <w:rPr>
          <w:rFonts w:ascii="Century Gothic" w:hAnsi="Century Gothic" w:cstheme="minorHAnsi"/>
          <w:i/>
          <w:lang w:val="en-US"/>
        </w:rPr>
      </w:pPr>
      <w:r w:rsidRPr="00CB051C">
        <w:rPr>
          <w:rFonts w:ascii="Century Gothic" w:hAnsi="Century Gothic" w:cstheme="minorHAnsi"/>
          <w:i/>
        </w:rPr>
        <w:t xml:space="preserve">To continue to ensure that the school building and grounds are accessible to the </w:t>
      </w:r>
      <w:r w:rsidRPr="00CB051C">
        <w:rPr>
          <w:rFonts w:ascii="Century Gothic" w:hAnsi="Century Gothic" w:cstheme="minorHAnsi"/>
          <w:i/>
          <w:lang w:val="en-US"/>
        </w:rPr>
        <w:t>extended school community, pupils, staff, governors, parents and community members.</w:t>
      </w:r>
      <w:bookmarkEnd w:id="0"/>
    </w:p>
    <w:p w:rsidR="007C6B65" w:rsidRPr="00CB051C" w:rsidRDefault="007C6B65" w:rsidP="007C6B65">
      <w:pPr>
        <w:autoSpaceDE w:val="0"/>
        <w:autoSpaceDN w:val="0"/>
        <w:adjustRightInd w:val="0"/>
        <w:rPr>
          <w:rFonts w:ascii="Century Gothic" w:hAnsi="Century Gothic" w:cstheme="minorHAnsi"/>
          <w:b/>
          <w:u w:val="single"/>
        </w:rPr>
      </w:pPr>
    </w:p>
    <w:p w:rsidR="007C6B65" w:rsidRPr="00CB051C" w:rsidRDefault="007C6B65" w:rsidP="007C6B65">
      <w:pPr>
        <w:jc w:val="center"/>
        <w:rPr>
          <w:rFonts w:ascii="Century Gothic" w:hAnsi="Century Gothic" w:cstheme="minorHAnsi"/>
          <w:b/>
          <w:sz w:val="36"/>
        </w:rPr>
      </w:pPr>
      <w:r w:rsidRPr="00CB051C">
        <w:rPr>
          <w:rFonts w:ascii="Century Gothic" w:hAnsi="Century Gothic" w:cstheme="minorHAnsi"/>
          <w:b/>
          <w:sz w:val="36"/>
        </w:rPr>
        <w:t>EQUALITY POLICY</w:t>
      </w:r>
    </w:p>
    <w:p w:rsidR="00CB051C" w:rsidRPr="00CB051C" w:rsidRDefault="00CB051C" w:rsidP="007C6B65">
      <w:pPr>
        <w:jc w:val="both"/>
        <w:rPr>
          <w:rFonts w:ascii="Century Gothic" w:hAnsi="Century Gothic" w:cstheme="minorHAnsi"/>
          <w:b/>
          <w:u w:val="single"/>
        </w:rPr>
      </w:pPr>
    </w:p>
    <w:tbl>
      <w:tblPr>
        <w:tblpPr w:leftFromText="180" w:rightFromText="180" w:vertAnchor="page" w:horzAnchor="margin" w:tblpY="9097"/>
        <w:tblW w:w="8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4"/>
        <w:gridCol w:w="2575"/>
      </w:tblGrid>
      <w:tr w:rsidR="00CB051C" w:rsidRPr="00CB051C" w:rsidTr="00331D69">
        <w:tc>
          <w:tcPr>
            <w:tcW w:w="6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Date of original policy</w:t>
            </w:r>
          </w:p>
        </w:tc>
        <w:tc>
          <w:tcPr>
            <w:tcW w:w="25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Jan 2019</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Original school author</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Cindy O’Sullivan</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Review date and SLT initial</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Default="0016684A" w:rsidP="00331D69">
            <w:pPr>
              <w:jc w:val="center"/>
              <w:rPr>
                <w:rFonts w:ascii="Century Gothic" w:hAnsi="Century Gothic"/>
              </w:rPr>
            </w:pPr>
            <w:r>
              <w:rPr>
                <w:rFonts w:ascii="Century Gothic" w:hAnsi="Century Gothic"/>
              </w:rPr>
              <w:t>July 2022</w:t>
            </w:r>
          </w:p>
          <w:p w:rsidR="005A5F25" w:rsidRPr="00CB051C" w:rsidRDefault="005A5F25" w:rsidP="00331D69">
            <w:pPr>
              <w:jc w:val="center"/>
              <w:rPr>
                <w:rFonts w:ascii="Century Gothic" w:hAnsi="Century Gothic"/>
              </w:rPr>
            </w:pPr>
            <w:r>
              <w:rPr>
                <w:rFonts w:ascii="Century Gothic" w:hAnsi="Century Gothic"/>
              </w:rPr>
              <w:t>COS</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Next review date</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16684A" w:rsidP="00331D69">
            <w:pPr>
              <w:jc w:val="center"/>
              <w:rPr>
                <w:rFonts w:ascii="Century Gothic" w:hAnsi="Century Gothic"/>
              </w:rPr>
            </w:pPr>
            <w:r>
              <w:rPr>
                <w:rFonts w:ascii="Century Gothic" w:hAnsi="Century Gothic"/>
              </w:rPr>
              <w:t>July 2023</w:t>
            </w:r>
          </w:p>
        </w:tc>
      </w:tr>
      <w:tr w:rsidR="00CB051C" w:rsidRPr="00CB051C" w:rsidTr="00331D69">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B051C" w:rsidRPr="00CB051C" w:rsidRDefault="00CB051C" w:rsidP="00331D69">
            <w:pPr>
              <w:rPr>
                <w:rFonts w:ascii="Century Gothic" w:hAnsi="Century Gothic"/>
              </w:rPr>
            </w:pPr>
            <w:r w:rsidRPr="00CB051C">
              <w:rPr>
                <w:rFonts w:ascii="Century Gothic" w:hAnsi="Century Gothic"/>
              </w:rPr>
              <w:t>Date approved and signed in governing body meeting (if Applicable)</w:t>
            </w:r>
          </w:p>
        </w:tc>
        <w:tc>
          <w:tcPr>
            <w:tcW w:w="25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CB051C" w:rsidRPr="00CB051C" w:rsidRDefault="00CB051C" w:rsidP="00331D69">
            <w:pPr>
              <w:jc w:val="center"/>
              <w:rPr>
                <w:rFonts w:ascii="Century Gothic" w:hAnsi="Century Gothic"/>
              </w:rPr>
            </w:pPr>
            <w:r>
              <w:rPr>
                <w:rFonts w:ascii="Century Gothic" w:hAnsi="Century Gothic"/>
              </w:rPr>
              <w:t>N/A</w:t>
            </w:r>
          </w:p>
        </w:tc>
      </w:tr>
    </w:tbl>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P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rsidP="007C6B65">
      <w:pPr>
        <w:jc w:val="both"/>
        <w:rPr>
          <w:rFonts w:ascii="Century Gothic" w:hAnsi="Century Gothic" w:cstheme="minorHAnsi"/>
          <w:b/>
          <w:u w:val="single"/>
        </w:rPr>
      </w:pPr>
    </w:p>
    <w:p w:rsidR="00CB051C" w:rsidRDefault="00CB051C">
      <w:pPr>
        <w:spacing w:after="200" w:line="276" w:lineRule="auto"/>
        <w:rPr>
          <w:rFonts w:ascii="Century Gothic" w:hAnsi="Century Gothic" w:cstheme="minorHAnsi"/>
          <w:b/>
          <w:u w:val="single"/>
        </w:rPr>
      </w:pPr>
      <w:r>
        <w:rPr>
          <w:rFonts w:ascii="Century Gothic" w:hAnsi="Century Gothic" w:cstheme="minorHAnsi"/>
          <w:b/>
          <w:u w:val="single"/>
        </w:rPr>
        <w:br w:type="page"/>
      </w: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lastRenderedPageBreak/>
        <w:t>Rationale</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 xml:space="preserve">In line with our Aims, </w:t>
      </w:r>
      <w:r w:rsidR="00EE4967" w:rsidRPr="00CB051C">
        <w:rPr>
          <w:rFonts w:ascii="Century Gothic" w:hAnsi="Century Gothic" w:cstheme="minorHAnsi"/>
        </w:rPr>
        <w:t>Gosden House</w:t>
      </w:r>
      <w:r w:rsidRPr="00CB051C">
        <w:rPr>
          <w:rFonts w:ascii="Century Gothic" w:hAnsi="Century Gothic" w:cstheme="minorHAnsi"/>
        </w:rPr>
        <w:t xml:space="preserve"> School is committed to respecting the equal human rights of all our pupils and to equality in education.</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We also respect the equal rights of our staff, parents and stakeholders.  In particular we will adhere to the relevant legislation and implement an Equality Scheme under the following areas:</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Disability</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Race</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Gender</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Sexual Orientation</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Religion</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Age</w:t>
      </w:r>
    </w:p>
    <w:p w:rsidR="007C6B65" w:rsidRPr="00CB051C" w:rsidRDefault="007C6B65" w:rsidP="007C6B65">
      <w:pPr>
        <w:numPr>
          <w:ilvl w:val="0"/>
          <w:numId w:val="1"/>
        </w:numPr>
        <w:jc w:val="both"/>
        <w:rPr>
          <w:rFonts w:ascii="Century Gothic" w:hAnsi="Century Gothic" w:cstheme="minorHAnsi"/>
        </w:rPr>
      </w:pPr>
      <w:r w:rsidRPr="00CB051C">
        <w:rPr>
          <w:rFonts w:ascii="Century Gothic" w:hAnsi="Century Gothic" w:cstheme="minorHAnsi"/>
        </w:rPr>
        <w:t>Gender Reassignment</w:t>
      </w: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t>Aims</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 xml:space="preserve">To </w:t>
      </w:r>
      <w:r w:rsidR="00C06142" w:rsidRPr="00CB051C">
        <w:rPr>
          <w:rFonts w:ascii="Century Gothic" w:hAnsi="Century Gothic" w:cstheme="minorHAnsi"/>
        </w:rPr>
        <w:t>ensure that all school decisions and policies take protected characteristics into consideration, and the school is compliant with legislation as outlined in the Equality Act 2010.</w:t>
      </w: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To promote a positive and proactive approach to the elimination of discriminatory practises.</w:t>
      </w:r>
    </w:p>
    <w:p w:rsidR="007C6B65" w:rsidRPr="00CB051C" w:rsidRDefault="007C6B65" w:rsidP="007C6B65">
      <w:pPr>
        <w:numPr>
          <w:ilvl w:val="0"/>
          <w:numId w:val="2"/>
        </w:numPr>
        <w:jc w:val="both"/>
        <w:rPr>
          <w:rFonts w:ascii="Century Gothic" w:hAnsi="Century Gothic" w:cstheme="minorHAnsi"/>
        </w:rPr>
      </w:pPr>
      <w:r w:rsidRPr="00CB051C">
        <w:rPr>
          <w:rFonts w:ascii="Century Gothic" w:hAnsi="Century Gothic" w:cstheme="minorHAnsi"/>
        </w:rPr>
        <w:t>To engender a culture where discrimination is unacceptable, is reported when it occurs and is dealt with in accordance with the School’s disciplinary procedures.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b/>
          <w:u w:val="single"/>
        </w:rPr>
      </w:pPr>
      <w:r w:rsidRPr="00CB051C">
        <w:rPr>
          <w:rFonts w:ascii="Century Gothic" w:hAnsi="Century Gothic" w:cstheme="minorHAnsi"/>
          <w:b/>
          <w:u w:val="single"/>
        </w:rPr>
        <w:t>Responsibilities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The Governors are responsible for</w:t>
      </w:r>
      <w:r w:rsidRPr="00CB051C">
        <w:rPr>
          <w:rFonts w:ascii="Century Gothic" w:hAnsi="Century Gothic" w:cstheme="minorHAnsi"/>
        </w:rPr>
        <w:t>:</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Making sure that the school complies with the relevant equality legislation.</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Ensuring that the school Equality Policy and Scheme are monitored and implemented.</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The Head</w:t>
      </w:r>
      <w:r w:rsidR="0016684A">
        <w:rPr>
          <w:rFonts w:ascii="Century Gothic" w:hAnsi="Century Gothic" w:cstheme="minorHAnsi"/>
          <w:b/>
        </w:rPr>
        <w:t xml:space="preserve"> </w:t>
      </w:r>
      <w:r w:rsidRPr="00CB051C">
        <w:rPr>
          <w:rFonts w:ascii="Century Gothic" w:hAnsi="Century Gothic" w:cstheme="minorHAnsi"/>
          <w:b/>
        </w:rPr>
        <w:t>teacher is responsible for</w:t>
      </w:r>
      <w:r w:rsidRPr="00CB051C">
        <w:rPr>
          <w:rFonts w:ascii="Century Gothic" w:hAnsi="Century Gothic" w:cstheme="minorHAnsi"/>
        </w:rPr>
        <w:t>:</w:t>
      </w:r>
    </w:p>
    <w:p w:rsidR="007C6B65" w:rsidRPr="00CB051C" w:rsidRDefault="007C6B65" w:rsidP="007C6B65">
      <w:pPr>
        <w:numPr>
          <w:ilvl w:val="0"/>
          <w:numId w:val="3"/>
        </w:numPr>
        <w:jc w:val="both"/>
        <w:rPr>
          <w:rFonts w:ascii="Century Gothic" w:hAnsi="Century Gothic" w:cstheme="minorHAnsi"/>
        </w:rPr>
      </w:pPr>
      <w:r w:rsidRPr="00CB051C">
        <w:rPr>
          <w:rFonts w:ascii="Century Gothic" w:hAnsi="Century Gothic" w:cstheme="minorHAnsi"/>
        </w:rPr>
        <w:t>Ensuring that the school Equality Policy and Scheme are monitored and implemented.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Ensuring that the Policy and Scheme are available and understood by all.</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Reviewing and reporting on the progress of the Scheme.</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Taking appropriate action when discrimination is detected.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Reporting annually to the Governors and the authority with regard to numbers of reported incidents.</w:t>
      </w:r>
    </w:p>
    <w:p w:rsidR="007C6B65" w:rsidRPr="00CB051C" w:rsidRDefault="007C6B65"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b/>
        </w:rPr>
      </w:pPr>
      <w:r w:rsidRPr="00CB051C">
        <w:rPr>
          <w:rFonts w:ascii="Century Gothic" w:hAnsi="Century Gothic" w:cstheme="minorHAnsi"/>
          <w:b/>
        </w:rPr>
        <w:t>The Head of School is responsible for:</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Ensuring all staff know their responsibilities and have received the necessary training to carry them out.</w:t>
      </w:r>
    </w:p>
    <w:p w:rsidR="007C6B65" w:rsidRPr="00CB051C" w:rsidRDefault="007C6B65" w:rsidP="007C6B65">
      <w:pPr>
        <w:jc w:val="both"/>
        <w:rPr>
          <w:rFonts w:ascii="Century Gothic" w:hAnsi="Century Gothic" w:cstheme="minorHAnsi"/>
          <w:b/>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b/>
        </w:rPr>
        <w:t>All staff are responsible for:</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Ensuring that the Policy and Scheme are followed.</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Reporting any incidents of discrimination, i.e. racism, gender / homophobic bullying, ageism etc.</w:t>
      </w:r>
    </w:p>
    <w:p w:rsidR="007C6B65" w:rsidRPr="00CB051C" w:rsidRDefault="007C6B65" w:rsidP="007C6B65">
      <w:pPr>
        <w:numPr>
          <w:ilvl w:val="2"/>
          <w:numId w:val="4"/>
        </w:numPr>
        <w:jc w:val="both"/>
        <w:rPr>
          <w:rFonts w:ascii="Century Gothic" w:hAnsi="Century Gothic" w:cstheme="minorHAnsi"/>
        </w:rPr>
      </w:pPr>
      <w:r w:rsidRPr="00CB051C">
        <w:rPr>
          <w:rFonts w:ascii="Century Gothic" w:hAnsi="Century Gothic" w:cstheme="minorHAnsi"/>
        </w:rPr>
        <w:t>For procedures for reporting an incident staff should refer to the Whistle Blowing Policy.</w:t>
      </w:r>
    </w:p>
    <w:p w:rsidR="007C6B65" w:rsidRPr="00CB051C" w:rsidRDefault="007C6B65" w:rsidP="007C6B65">
      <w:pPr>
        <w:numPr>
          <w:ilvl w:val="2"/>
          <w:numId w:val="4"/>
        </w:numPr>
        <w:jc w:val="both"/>
        <w:rPr>
          <w:rFonts w:ascii="Century Gothic" w:hAnsi="Century Gothic" w:cstheme="minorHAnsi"/>
        </w:rPr>
      </w:pPr>
      <w:r w:rsidRPr="00CB051C">
        <w:rPr>
          <w:rFonts w:ascii="Century Gothic" w:hAnsi="Century Gothic" w:cstheme="minorHAnsi"/>
        </w:rPr>
        <w:t>For non staff members, incidents should be reported to the Head</w:t>
      </w:r>
      <w:r w:rsidR="0016684A">
        <w:rPr>
          <w:rFonts w:ascii="Century Gothic" w:hAnsi="Century Gothic" w:cstheme="minorHAnsi"/>
        </w:rPr>
        <w:t xml:space="preserve"> </w:t>
      </w:r>
      <w:r w:rsidRPr="00CB051C">
        <w:rPr>
          <w:rFonts w:ascii="Century Gothic" w:hAnsi="Century Gothic" w:cstheme="minorHAnsi"/>
        </w:rPr>
        <w:t>teacher and in the event that the incident relates to this person, to the Chair of Governors.</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Being able to recognise and tackle bias and stereotyping.</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Promoting equal opportunities and good race relations.</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Avoiding discrimination against anyone</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Keeping up to date with the law regarding discrimination and equality.</w:t>
      </w:r>
    </w:p>
    <w:p w:rsidR="007C6B65" w:rsidRPr="00CB051C" w:rsidRDefault="007C6B65" w:rsidP="007C6B65">
      <w:pPr>
        <w:numPr>
          <w:ilvl w:val="0"/>
          <w:numId w:val="4"/>
        </w:numPr>
        <w:jc w:val="both"/>
        <w:rPr>
          <w:rFonts w:ascii="Century Gothic" w:hAnsi="Century Gothic" w:cstheme="minorHAnsi"/>
        </w:rPr>
      </w:pPr>
      <w:r w:rsidRPr="00CB051C">
        <w:rPr>
          <w:rFonts w:ascii="Century Gothic" w:hAnsi="Century Gothic" w:cstheme="minorHAnsi"/>
        </w:rPr>
        <w:t>Taking up training and learning opportunities.</w:t>
      </w:r>
    </w:p>
    <w:p w:rsidR="007C6B65" w:rsidRPr="00CB051C" w:rsidRDefault="007C6B65" w:rsidP="007C6B65">
      <w:pPr>
        <w:jc w:val="both"/>
        <w:rPr>
          <w:rFonts w:ascii="Century Gothic" w:hAnsi="Century Gothic" w:cstheme="minorHAnsi"/>
          <w:b/>
        </w:rPr>
      </w:pPr>
    </w:p>
    <w:p w:rsidR="00F46247" w:rsidRDefault="00F46247" w:rsidP="007C6B65">
      <w:pPr>
        <w:jc w:val="both"/>
        <w:rPr>
          <w:rFonts w:ascii="Century Gothic" w:hAnsi="Century Gothic" w:cstheme="minorHAnsi"/>
          <w:b/>
          <w:u w:val="single"/>
        </w:rPr>
      </w:pPr>
    </w:p>
    <w:p w:rsidR="007C6B65" w:rsidRPr="00CB051C" w:rsidRDefault="00C06142" w:rsidP="007C6B65">
      <w:pPr>
        <w:jc w:val="both"/>
        <w:rPr>
          <w:rFonts w:ascii="Century Gothic" w:hAnsi="Century Gothic" w:cstheme="minorHAnsi"/>
          <w:b/>
          <w:u w:val="single"/>
        </w:rPr>
      </w:pPr>
      <w:r w:rsidRPr="00CB051C">
        <w:rPr>
          <w:rFonts w:ascii="Century Gothic" w:hAnsi="Century Gothic" w:cstheme="minorHAnsi"/>
          <w:b/>
          <w:u w:val="single"/>
        </w:rPr>
        <w:t>Public sector equality duty</w:t>
      </w:r>
    </w:p>
    <w:p w:rsidR="007C6B65" w:rsidRPr="00CB051C" w:rsidRDefault="007C6B65" w:rsidP="007C6B65">
      <w:pPr>
        <w:jc w:val="both"/>
        <w:rPr>
          <w:rFonts w:ascii="Century Gothic" w:hAnsi="Century Gothic" w:cstheme="minorHAnsi"/>
          <w:b/>
        </w:rPr>
      </w:pPr>
    </w:p>
    <w:p w:rsidR="00C06142" w:rsidRPr="00CB051C" w:rsidRDefault="00C06142" w:rsidP="007C6B65">
      <w:pPr>
        <w:jc w:val="both"/>
        <w:rPr>
          <w:rFonts w:ascii="Century Gothic" w:hAnsi="Century Gothic" w:cstheme="minorHAnsi"/>
        </w:rPr>
      </w:pPr>
      <w:r w:rsidRPr="00CB051C">
        <w:rPr>
          <w:rFonts w:ascii="Century Gothic" w:hAnsi="Century Gothic" w:cstheme="minorHAnsi"/>
        </w:rPr>
        <w:t xml:space="preserve">Due to the size of the school, employee data is not published. </w:t>
      </w:r>
    </w:p>
    <w:p w:rsidR="00C06142" w:rsidRPr="00CB051C" w:rsidRDefault="00C06142"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 xml:space="preserve">All new and existing policies when reviewed will be modified with regard to these duties.  </w:t>
      </w:r>
    </w:p>
    <w:p w:rsidR="000470A6" w:rsidRPr="00CB051C" w:rsidRDefault="000470A6" w:rsidP="007C6B65">
      <w:pPr>
        <w:jc w:val="both"/>
        <w:rPr>
          <w:rFonts w:ascii="Century Gothic" w:hAnsi="Century Gothic" w:cstheme="minorHAnsi"/>
        </w:rPr>
      </w:pPr>
    </w:p>
    <w:p w:rsidR="007C6B65" w:rsidRPr="00CB051C" w:rsidRDefault="007C6B65" w:rsidP="007C6B65">
      <w:pPr>
        <w:jc w:val="both"/>
        <w:rPr>
          <w:rFonts w:ascii="Century Gothic" w:hAnsi="Century Gothic" w:cstheme="minorHAnsi"/>
        </w:rPr>
      </w:pPr>
      <w:r w:rsidRPr="00CB051C">
        <w:rPr>
          <w:rFonts w:ascii="Century Gothic" w:hAnsi="Century Gothic" w:cstheme="minorHAnsi"/>
        </w:rPr>
        <w:t>Please read in conjunction with:</w:t>
      </w:r>
    </w:p>
    <w:p w:rsidR="007C6B65" w:rsidRPr="00CB051C" w:rsidRDefault="007C6B65" w:rsidP="007C6B65">
      <w:pPr>
        <w:jc w:val="both"/>
        <w:rPr>
          <w:rFonts w:ascii="Century Gothic" w:hAnsi="Century Gothic" w:cstheme="minorHAnsi"/>
        </w:rPr>
      </w:pPr>
    </w:p>
    <w:p w:rsidR="007C6B65" w:rsidRPr="00CB051C" w:rsidRDefault="007C6B65" w:rsidP="007C6B65">
      <w:pPr>
        <w:numPr>
          <w:ilvl w:val="0"/>
          <w:numId w:val="6"/>
        </w:numPr>
        <w:jc w:val="both"/>
        <w:rPr>
          <w:rFonts w:ascii="Century Gothic" w:hAnsi="Century Gothic" w:cstheme="minorHAnsi"/>
        </w:rPr>
      </w:pPr>
      <w:r w:rsidRPr="00CB051C">
        <w:rPr>
          <w:rFonts w:ascii="Century Gothic" w:hAnsi="Century Gothic" w:cstheme="minorHAnsi"/>
        </w:rPr>
        <w:t xml:space="preserve">Special Educational Needs </w:t>
      </w:r>
      <w:r w:rsidR="000470A6" w:rsidRPr="00CB051C">
        <w:rPr>
          <w:rFonts w:ascii="Century Gothic" w:hAnsi="Century Gothic" w:cstheme="minorHAnsi"/>
        </w:rPr>
        <w:t>p</w:t>
      </w:r>
      <w:r w:rsidRPr="00CB051C">
        <w:rPr>
          <w:rFonts w:ascii="Century Gothic" w:hAnsi="Century Gothic" w:cstheme="minorHAnsi"/>
        </w:rPr>
        <w:t>olicy</w:t>
      </w:r>
    </w:p>
    <w:p w:rsidR="007C6B65"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Equal o</w:t>
      </w:r>
      <w:r w:rsidR="007C6B65" w:rsidRPr="00CB051C">
        <w:rPr>
          <w:rFonts w:ascii="Century Gothic" w:hAnsi="Century Gothic" w:cstheme="minorHAnsi"/>
        </w:rPr>
        <w:t xml:space="preserve">pportunities </w:t>
      </w:r>
      <w:r w:rsidRPr="00CB051C">
        <w:rPr>
          <w:rFonts w:ascii="Century Gothic" w:hAnsi="Century Gothic" w:cstheme="minorHAnsi"/>
        </w:rPr>
        <w:t>statement</w:t>
      </w:r>
    </w:p>
    <w:p w:rsidR="007C6B65"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Whistle blowing p</w:t>
      </w:r>
      <w:r w:rsidR="007C6B65" w:rsidRPr="00CB051C">
        <w:rPr>
          <w:rFonts w:ascii="Century Gothic" w:hAnsi="Century Gothic" w:cstheme="minorHAnsi"/>
        </w:rPr>
        <w:t>olicy</w:t>
      </w:r>
    </w:p>
    <w:p w:rsidR="00C06142" w:rsidRPr="00CB051C"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Admissions procedure</w:t>
      </w:r>
    </w:p>
    <w:p w:rsidR="000470A6" w:rsidRDefault="000470A6" w:rsidP="007C6B65">
      <w:pPr>
        <w:numPr>
          <w:ilvl w:val="0"/>
          <w:numId w:val="6"/>
        </w:numPr>
        <w:jc w:val="both"/>
        <w:rPr>
          <w:rFonts w:ascii="Century Gothic" w:hAnsi="Century Gothic" w:cstheme="minorHAnsi"/>
        </w:rPr>
      </w:pPr>
      <w:r w:rsidRPr="00CB051C">
        <w:rPr>
          <w:rFonts w:ascii="Century Gothic" w:hAnsi="Century Gothic" w:cstheme="minorHAnsi"/>
        </w:rPr>
        <w:t>Code of conduct for staff</w:t>
      </w:r>
    </w:p>
    <w:p w:rsidR="0016684A" w:rsidRDefault="0016684A" w:rsidP="0016684A">
      <w:pPr>
        <w:jc w:val="both"/>
        <w:rPr>
          <w:rFonts w:ascii="Century Gothic" w:hAnsi="Century Gothic" w:cstheme="minorHAnsi"/>
          <w:i/>
        </w:rPr>
      </w:pPr>
    </w:p>
    <w:p w:rsidR="0016684A" w:rsidRDefault="0016684A" w:rsidP="0016684A">
      <w:pPr>
        <w:jc w:val="both"/>
        <w:rPr>
          <w:rFonts w:ascii="Century Gothic" w:hAnsi="Century Gothic" w:cstheme="minorHAnsi"/>
          <w:i/>
        </w:rPr>
      </w:pPr>
    </w:p>
    <w:p w:rsidR="00FB2C96" w:rsidRDefault="0016684A" w:rsidP="00CE4A3D">
      <w:pPr>
        <w:jc w:val="both"/>
        <w:rPr>
          <w:rFonts w:ascii="Century Gothic" w:hAnsi="Century Gothic" w:cstheme="minorHAnsi"/>
          <w:i/>
        </w:rPr>
      </w:pPr>
      <w:r>
        <w:rPr>
          <w:rFonts w:ascii="Century Gothic" w:hAnsi="Century Gothic" w:cstheme="minorHAnsi"/>
          <w:i/>
        </w:rPr>
        <w:t>Note September 2022: EDI is a key element of School Development Plan 2022-23. Action plan will accompany policy November 2022.</w:t>
      </w:r>
    </w:p>
    <w:p w:rsidR="00CE4A3D" w:rsidRDefault="00CE4A3D" w:rsidP="00CE4A3D">
      <w:pPr>
        <w:jc w:val="both"/>
        <w:rPr>
          <w:rFonts w:ascii="Century Gothic" w:hAnsi="Century Gothic" w:cstheme="minorHAnsi"/>
          <w:i/>
        </w:rPr>
      </w:pPr>
    </w:p>
    <w:p w:rsidR="00CE4A3D" w:rsidRDefault="00CE4A3D">
      <w:pPr>
        <w:spacing w:after="200" w:line="276" w:lineRule="auto"/>
        <w:rPr>
          <w:rFonts w:ascii="Century Gothic" w:hAnsi="Century Gothic" w:cstheme="minorHAnsi"/>
          <w:i/>
        </w:rPr>
      </w:pPr>
      <w:r>
        <w:rPr>
          <w:rFonts w:ascii="Century Gothic" w:hAnsi="Century Gothic" w:cstheme="minorHAnsi"/>
          <w:i/>
        </w:rPr>
        <w:br w:type="page"/>
      </w:r>
    </w:p>
    <w:p w:rsidR="00CE4A3D" w:rsidRPr="00CB051C" w:rsidRDefault="00CE4A3D" w:rsidP="00CE4A3D">
      <w:pPr>
        <w:jc w:val="center"/>
        <w:rPr>
          <w:rFonts w:ascii="Century Gothic" w:hAnsi="Century Gothic" w:cstheme="minorHAnsi"/>
          <w:b/>
          <w:u w:val="single"/>
        </w:rPr>
      </w:pPr>
      <w:r w:rsidRPr="00CB051C">
        <w:rPr>
          <w:rFonts w:ascii="Century Gothic" w:hAnsi="Century Gothic" w:cstheme="minorHAnsi"/>
          <w:b/>
          <w:u w:val="single"/>
        </w:rPr>
        <w:t>Appendix A</w:t>
      </w:r>
    </w:p>
    <w:p w:rsidR="00CE4A3D" w:rsidRPr="00CB051C" w:rsidRDefault="00CE4A3D" w:rsidP="00CE4A3D">
      <w:pPr>
        <w:jc w:val="center"/>
        <w:rPr>
          <w:rFonts w:ascii="Century Gothic" w:hAnsi="Century Gothic" w:cstheme="minorHAnsi"/>
          <w:b/>
          <w:u w:val="single"/>
        </w:rPr>
      </w:pPr>
    </w:p>
    <w:p w:rsidR="00CE4A3D" w:rsidRDefault="00CE4A3D" w:rsidP="00CE4A3D">
      <w:pPr>
        <w:jc w:val="center"/>
        <w:rPr>
          <w:rFonts w:ascii="Century Gothic" w:hAnsi="Century Gothic" w:cstheme="minorHAnsi"/>
          <w:b/>
          <w:u w:val="single"/>
        </w:rPr>
      </w:pPr>
      <w:r w:rsidRPr="00CB051C">
        <w:rPr>
          <w:rFonts w:ascii="Century Gothic" w:hAnsi="Century Gothic" w:cstheme="minorHAnsi"/>
          <w:b/>
          <w:u w:val="single"/>
        </w:rPr>
        <w:t>Equality objectives 2018-19</w:t>
      </w:r>
    </w:p>
    <w:p w:rsidR="00CE4A3D" w:rsidRPr="00CE4A3D" w:rsidRDefault="00CE4A3D" w:rsidP="00CE4A3D">
      <w:pPr>
        <w:jc w:val="center"/>
        <w:rPr>
          <w:rFonts w:ascii="Century Gothic" w:hAnsi="Century Gothic" w:cstheme="minorHAnsi"/>
          <w:b/>
          <w:i/>
        </w:rPr>
      </w:pPr>
      <w:proofErr w:type="gramStart"/>
      <w:r w:rsidRPr="00CE4A3D">
        <w:rPr>
          <w:rFonts w:ascii="Corbel" w:hAnsi="Corbel"/>
          <w:b/>
          <w:i/>
          <w:color w:val="000000"/>
          <w:shd w:val="clear" w:color="auto" w:fill="FFFFFF"/>
        </w:rPr>
        <w:t>these</w:t>
      </w:r>
      <w:proofErr w:type="gramEnd"/>
      <w:r w:rsidRPr="00CE4A3D">
        <w:rPr>
          <w:rFonts w:ascii="Corbel" w:hAnsi="Corbel"/>
          <w:b/>
          <w:i/>
          <w:color w:val="000000"/>
          <w:shd w:val="clear" w:color="auto" w:fill="FFFFFF"/>
        </w:rPr>
        <w:t xml:space="preserve"> are due for review Autumn 2022 as part of EDI focus in SDP</w:t>
      </w:r>
    </w:p>
    <w:p w:rsidR="00CE4A3D" w:rsidRPr="00CB051C" w:rsidRDefault="00CE4A3D" w:rsidP="00CE4A3D">
      <w:pPr>
        <w:jc w:val="center"/>
        <w:rPr>
          <w:rFonts w:ascii="Century Gothic" w:hAnsi="Century Gothic" w:cstheme="minorHAnsi"/>
          <w:b/>
          <w:u w:val="single"/>
        </w:rPr>
      </w:pPr>
      <w:bookmarkStart w:id="2" w:name="_GoBack"/>
      <w:bookmarkEnd w:id="2"/>
    </w:p>
    <w:p w:rsidR="00CE4A3D" w:rsidRPr="00CB051C" w:rsidRDefault="00CE4A3D" w:rsidP="00CE4A3D">
      <w:pPr>
        <w:rPr>
          <w:rFonts w:ascii="Century Gothic" w:hAnsi="Century Gothic" w:cstheme="minorHAnsi"/>
        </w:rPr>
      </w:pPr>
    </w:p>
    <w:tbl>
      <w:tblPr>
        <w:tblStyle w:val="TableGrid"/>
        <w:tblW w:w="0" w:type="auto"/>
        <w:tblLook w:val="04A0" w:firstRow="1" w:lastRow="0" w:firstColumn="1" w:lastColumn="0" w:noHBand="0" w:noVBand="1"/>
      </w:tblPr>
      <w:tblGrid>
        <w:gridCol w:w="2193"/>
        <w:gridCol w:w="1118"/>
        <w:gridCol w:w="2897"/>
        <w:gridCol w:w="3142"/>
      </w:tblGrid>
      <w:tr w:rsidR="00CE4A3D" w:rsidRPr="00CB051C" w:rsidTr="00A929CE">
        <w:tc>
          <w:tcPr>
            <w:tcW w:w="2235" w:type="dxa"/>
          </w:tcPr>
          <w:p w:rsidR="00CE4A3D" w:rsidRPr="00CB051C" w:rsidRDefault="00CE4A3D" w:rsidP="00A929CE">
            <w:pPr>
              <w:rPr>
                <w:rFonts w:ascii="Century Gothic" w:hAnsi="Century Gothic" w:cstheme="minorHAnsi"/>
                <w:i/>
              </w:rPr>
            </w:pPr>
            <w:r w:rsidRPr="00CB051C">
              <w:rPr>
                <w:rFonts w:ascii="Century Gothic" w:hAnsi="Century Gothic" w:cstheme="minorHAnsi"/>
                <w:i/>
              </w:rPr>
              <w:t>Objective</w:t>
            </w:r>
          </w:p>
        </w:tc>
        <w:tc>
          <w:tcPr>
            <w:tcW w:w="1134" w:type="dxa"/>
          </w:tcPr>
          <w:p w:rsidR="00CE4A3D" w:rsidRPr="00CB051C" w:rsidRDefault="00CE4A3D" w:rsidP="00A929CE">
            <w:pPr>
              <w:rPr>
                <w:rFonts w:ascii="Century Gothic" w:hAnsi="Century Gothic" w:cstheme="minorHAnsi"/>
                <w:i/>
              </w:rPr>
            </w:pPr>
            <w:r w:rsidRPr="00CB051C">
              <w:rPr>
                <w:rFonts w:ascii="Century Gothic" w:hAnsi="Century Gothic" w:cstheme="minorHAnsi"/>
                <w:i/>
              </w:rPr>
              <w:t>Lead</w:t>
            </w:r>
          </w:p>
        </w:tc>
        <w:tc>
          <w:tcPr>
            <w:tcW w:w="2976" w:type="dxa"/>
          </w:tcPr>
          <w:p w:rsidR="00CE4A3D" w:rsidRPr="00CB051C" w:rsidRDefault="00CE4A3D" w:rsidP="00A929CE">
            <w:pPr>
              <w:rPr>
                <w:rFonts w:ascii="Century Gothic" w:hAnsi="Century Gothic" w:cstheme="minorHAnsi"/>
                <w:i/>
              </w:rPr>
            </w:pPr>
            <w:r w:rsidRPr="00CB051C">
              <w:rPr>
                <w:rFonts w:ascii="Century Gothic" w:hAnsi="Century Gothic" w:cstheme="minorHAnsi"/>
                <w:i/>
              </w:rPr>
              <w:t>Success criteria</w:t>
            </w:r>
          </w:p>
        </w:tc>
        <w:tc>
          <w:tcPr>
            <w:tcW w:w="3231" w:type="dxa"/>
          </w:tcPr>
          <w:p w:rsidR="00CE4A3D" w:rsidRPr="00CB051C" w:rsidRDefault="00CE4A3D" w:rsidP="00A929CE">
            <w:pPr>
              <w:rPr>
                <w:rFonts w:ascii="Century Gothic" w:hAnsi="Century Gothic" w:cstheme="minorHAnsi"/>
                <w:i/>
              </w:rPr>
            </w:pPr>
            <w:r w:rsidRPr="00CB051C">
              <w:rPr>
                <w:rFonts w:ascii="Century Gothic" w:hAnsi="Century Gothic" w:cstheme="minorHAnsi"/>
                <w:i/>
              </w:rPr>
              <w:t>Actions</w:t>
            </w:r>
          </w:p>
        </w:tc>
      </w:tr>
      <w:tr w:rsidR="00CE4A3D" w:rsidRPr="00CB051C" w:rsidTr="00A929CE">
        <w:tc>
          <w:tcPr>
            <w:tcW w:w="2235"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To increase attendance of GRT pupils</w:t>
            </w:r>
          </w:p>
        </w:tc>
        <w:tc>
          <w:tcPr>
            <w:tcW w:w="1134"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COS/ AW</w:t>
            </w:r>
          </w:p>
        </w:tc>
        <w:tc>
          <w:tcPr>
            <w:tcW w:w="2976"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Identified pupils increase attendance – individual targets.</w:t>
            </w:r>
          </w:p>
        </w:tc>
        <w:tc>
          <w:tcPr>
            <w:tcW w:w="3231"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HSLW to make contact with families and identify key staff as support contacts.</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Pastoral support for pupils, through existing structures, overseen by key adults.</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TAF where helpful.</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 xml:space="preserve">Promote in-school peer support/ </w:t>
            </w:r>
            <w:proofErr w:type="gramStart"/>
            <w:r w:rsidRPr="00CB051C">
              <w:rPr>
                <w:rFonts w:ascii="Century Gothic" w:hAnsi="Century Gothic" w:cstheme="minorHAnsi"/>
                <w:sz w:val="20"/>
                <w:szCs w:val="20"/>
              </w:rPr>
              <w:t>buddies</w:t>
            </w:r>
            <w:proofErr w:type="gramEnd"/>
            <w:r w:rsidRPr="00CB051C">
              <w:rPr>
                <w:rFonts w:ascii="Century Gothic" w:hAnsi="Century Gothic" w:cstheme="minorHAnsi"/>
                <w:sz w:val="20"/>
                <w:szCs w:val="20"/>
              </w:rPr>
              <w:t>.</w:t>
            </w:r>
          </w:p>
          <w:p w:rsidR="00CE4A3D" w:rsidRPr="00CB051C" w:rsidRDefault="00CE4A3D" w:rsidP="00A929CE">
            <w:pPr>
              <w:rPr>
                <w:rFonts w:ascii="Century Gothic" w:hAnsi="Century Gothic" w:cstheme="minorHAnsi"/>
                <w:sz w:val="20"/>
                <w:szCs w:val="20"/>
              </w:rPr>
            </w:pPr>
          </w:p>
        </w:tc>
      </w:tr>
      <w:tr w:rsidR="00CE4A3D" w:rsidRPr="00CB051C" w:rsidTr="00A929CE">
        <w:tc>
          <w:tcPr>
            <w:tcW w:w="2235"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Primary boys to narrow progress gap in Number</w:t>
            </w:r>
          </w:p>
        </w:tc>
        <w:tc>
          <w:tcPr>
            <w:tcW w:w="1134"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FW/ JC</w:t>
            </w:r>
          </w:p>
        </w:tc>
        <w:tc>
          <w:tcPr>
            <w:tcW w:w="2976"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75% of boys to make or exceed expected progress.</w:t>
            </w:r>
          </w:p>
        </w:tc>
        <w:tc>
          <w:tcPr>
            <w:tcW w:w="3231"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Monitoring of teaching in all primary classes, with CPD where identified.</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 xml:space="preserve">Numicon to </w:t>
            </w:r>
            <w:proofErr w:type="gramStart"/>
            <w:r w:rsidRPr="00CB051C">
              <w:rPr>
                <w:rFonts w:ascii="Century Gothic" w:hAnsi="Century Gothic" w:cstheme="minorHAnsi"/>
                <w:sz w:val="20"/>
                <w:szCs w:val="20"/>
              </w:rPr>
              <w:t>be used</w:t>
            </w:r>
            <w:proofErr w:type="gramEnd"/>
            <w:r w:rsidRPr="00CB051C">
              <w:rPr>
                <w:rFonts w:ascii="Century Gothic" w:hAnsi="Century Gothic" w:cstheme="minorHAnsi"/>
                <w:sz w:val="20"/>
                <w:szCs w:val="20"/>
              </w:rPr>
              <w:t xml:space="preserve"> in all primary classes.</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proofErr w:type="spellStart"/>
            <w:r w:rsidRPr="00CB051C">
              <w:rPr>
                <w:rFonts w:ascii="Century Gothic" w:hAnsi="Century Gothic" w:cstheme="minorHAnsi"/>
                <w:sz w:val="20"/>
                <w:szCs w:val="20"/>
              </w:rPr>
              <w:t>Mid year</w:t>
            </w:r>
            <w:proofErr w:type="spellEnd"/>
            <w:r w:rsidRPr="00CB051C">
              <w:rPr>
                <w:rFonts w:ascii="Century Gothic" w:hAnsi="Century Gothic" w:cstheme="minorHAnsi"/>
                <w:sz w:val="20"/>
                <w:szCs w:val="20"/>
              </w:rPr>
              <w:t xml:space="preserve"> progress reviews to identify individual pupils.</w:t>
            </w:r>
          </w:p>
          <w:p w:rsidR="00CE4A3D" w:rsidRPr="00CB051C" w:rsidRDefault="00CE4A3D" w:rsidP="00A929CE">
            <w:pPr>
              <w:rPr>
                <w:rFonts w:ascii="Century Gothic" w:hAnsi="Century Gothic" w:cstheme="minorHAnsi"/>
                <w:sz w:val="20"/>
                <w:szCs w:val="20"/>
              </w:rPr>
            </w:pPr>
          </w:p>
        </w:tc>
      </w:tr>
      <w:tr w:rsidR="00CE4A3D" w:rsidRPr="00CB051C" w:rsidTr="00A929CE">
        <w:tc>
          <w:tcPr>
            <w:tcW w:w="2235"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Pupils from ethnic minorities to narrow progress gap in Number</w:t>
            </w:r>
          </w:p>
          <w:p w:rsidR="00CE4A3D" w:rsidRPr="00CB051C" w:rsidRDefault="00CE4A3D" w:rsidP="00A929CE">
            <w:pPr>
              <w:rPr>
                <w:rFonts w:ascii="Century Gothic" w:hAnsi="Century Gothic" w:cstheme="minorHAnsi"/>
                <w:sz w:val="20"/>
                <w:szCs w:val="20"/>
              </w:rPr>
            </w:pPr>
          </w:p>
        </w:tc>
        <w:tc>
          <w:tcPr>
            <w:tcW w:w="1134"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FW/ JC/ HB</w:t>
            </w:r>
          </w:p>
        </w:tc>
        <w:tc>
          <w:tcPr>
            <w:tcW w:w="2976"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75% of pupils from ethnic minorities to make or exceed expected progress.</w:t>
            </w:r>
          </w:p>
        </w:tc>
        <w:tc>
          <w:tcPr>
            <w:tcW w:w="3231" w:type="dxa"/>
          </w:tcPr>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Monitoring of teaching in all primary classes, with CPD where identified.</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r w:rsidRPr="00CB051C">
              <w:rPr>
                <w:rFonts w:ascii="Century Gothic" w:hAnsi="Century Gothic" w:cstheme="minorHAnsi"/>
                <w:sz w:val="20"/>
                <w:szCs w:val="20"/>
              </w:rPr>
              <w:t xml:space="preserve">Numicon to </w:t>
            </w:r>
            <w:proofErr w:type="gramStart"/>
            <w:r w:rsidRPr="00CB051C">
              <w:rPr>
                <w:rFonts w:ascii="Century Gothic" w:hAnsi="Century Gothic" w:cstheme="minorHAnsi"/>
                <w:sz w:val="20"/>
                <w:szCs w:val="20"/>
              </w:rPr>
              <w:t>be used</w:t>
            </w:r>
            <w:proofErr w:type="gramEnd"/>
            <w:r w:rsidRPr="00CB051C">
              <w:rPr>
                <w:rFonts w:ascii="Century Gothic" w:hAnsi="Century Gothic" w:cstheme="minorHAnsi"/>
                <w:sz w:val="20"/>
                <w:szCs w:val="20"/>
              </w:rPr>
              <w:t xml:space="preserve"> in all primary classes, and KS3 where appropriate.</w:t>
            </w:r>
          </w:p>
          <w:p w:rsidR="00CE4A3D" w:rsidRPr="00CB051C" w:rsidRDefault="00CE4A3D" w:rsidP="00A929CE">
            <w:pPr>
              <w:rPr>
                <w:rFonts w:ascii="Century Gothic" w:hAnsi="Century Gothic" w:cstheme="minorHAnsi"/>
                <w:sz w:val="20"/>
                <w:szCs w:val="20"/>
              </w:rPr>
            </w:pPr>
          </w:p>
          <w:p w:rsidR="00CE4A3D" w:rsidRPr="00CB051C" w:rsidRDefault="00CE4A3D" w:rsidP="00A929CE">
            <w:pPr>
              <w:rPr>
                <w:rFonts w:ascii="Century Gothic" w:hAnsi="Century Gothic" w:cstheme="minorHAnsi"/>
                <w:sz w:val="20"/>
                <w:szCs w:val="20"/>
              </w:rPr>
            </w:pPr>
            <w:proofErr w:type="spellStart"/>
            <w:r w:rsidRPr="00CB051C">
              <w:rPr>
                <w:rFonts w:ascii="Century Gothic" w:hAnsi="Century Gothic" w:cstheme="minorHAnsi"/>
                <w:sz w:val="20"/>
                <w:szCs w:val="20"/>
              </w:rPr>
              <w:t>Mid year</w:t>
            </w:r>
            <w:proofErr w:type="spellEnd"/>
            <w:r w:rsidRPr="00CB051C">
              <w:rPr>
                <w:rFonts w:ascii="Century Gothic" w:hAnsi="Century Gothic" w:cstheme="minorHAnsi"/>
                <w:sz w:val="20"/>
                <w:szCs w:val="20"/>
              </w:rPr>
              <w:t xml:space="preserve"> progress reviews to identify individual pupils.</w:t>
            </w:r>
          </w:p>
          <w:p w:rsidR="00CE4A3D" w:rsidRPr="00CB051C" w:rsidRDefault="00CE4A3D" w:rsidP="00A929CE">
            <w:pPr>
              <w:rPr>
                <w:rFonts w:ascii="Century Gothic" w:hAnsi="Century Gothic" w:cstheme="minorHAnsi"/>
                <w:sz w:val="20"/>
                <w:szCs w:val="20"/>
              </w:rPr>
            </w:pPr>
          </w:p>
        </w:tc>
      </w:tr>
    </w:tbl>
    <w:p w:rsidR="00CE4A3D" w:rsidRPr="00CB051C" w:rsidRDefault="00CE4A3D" w:rsidP="00CE4A3D">
      <w:pPr>
        <w:rPr>
          <w:rFonts w:ascii="Century Gothic" w:hAnsi="Century Gothic" w:cstheme="minorHAnsi"/>
        </w:rPr>
      </w:pPr>
    </w:p>
    <w:p w:rsidR="00CE4A3D" w:rsidRPr="00CB051C" w:rsidRDefault="00CE4A3D" w:rsidP="00CE4A3D">
      <w:pPr>
        <w:rPr>
          <w:rFonts w:ascii="Century Gothic" w:hAnsi="Century Gothic" w:cstheme="minorHAnsi"/>
        </w:rPr>
      </w:pPr>
      <w:r w:rsidRPr="00CB051C">
        <w:rPr>
          <w:rFonts w:ascii="Century Gothic" w:hAnsi="Century Gothic" w:cstheme="minorHAnsi"/>
        </w:rPr>
        <w:t>Refer data report 2017-18.</w:t>
      </w:r>
    </w:p>
    <w:p w:rsidR="00CE4A3D" w:rsidRPr="00CB051C" w:rsidRDefault="00CE4A3D" w:rsidP="00CE4A3D">
      <w:pPr>
        <w:rPr>
          <w:rFonts w:ascii="Century Gothic" w:hAnsi="Century Gothic" w:cstheme="minorHAnsi"/>
        </w:rPr>
      </w:pPr>
    </w:p>
    <w:p w:rsidR="00CE4A3D" w:rsidRPr="00CB051C" w:rsidRDefault="00CE4A3D" w:rsidP="00CE4A3D">
      <w:pPr>
        <w:rPr>
          <w:rFonts w:ascii="Century Gothic" w:hAnsi="Century Gothic" w:cstheme="minorHAnsi"/>
        </w:rPr>
      </w:pPr>
    </w:p>
    <w:p w:rsidR="00CE4A3D" w:rsidRPr="00CB051C" w:rsidRDefault="00CE4A3D" w:rsidP="00CE4A3D">
      <w:pPr>
        <w:ind w:left="720"/>
        <w:jc w:val="both"/>
        <w:rPr>
          <w:rFonts w:ascii="Century Gothic" w:hAnsi="Century Gothic" w:cstheme="minorHAnsi"/>
        </w:rPr>
      </w:pPr>
    </w:p>
    <w:p w:rsidR="00CE4A3D" w:rsidRPr="00CB051C" w:rsidRDefault="00CE4A3D" w:rsidP="00CE4A3D">
      <w:pPr>
        <w:jc w:val="both"/>
        <w:rPr>
          <w:rFonts w:ascii="Century Gothic" w:hAnsi="Century Gothic" w:cstheme="minorHAnsi"/>
        </w:rPr>
      </w:pPr>
    </w:p>
    <w:p w:rsidR="00CE4A3D" w:rsidRPr="00CB051C" w:rsidRDefault="00CE4A3D" w:rsidP="00CE4A3D">
      <w:pPr>
        <w:jc w:val="center"/>
        <w:rPr>
          <w:rFonts w:ascii="Century Gothic" w:hAnsi="Century Gothic" w:cstheme="minorHAnsi"/>
        </w:rPr>
      </w:pPr>
    </w:p>
    <w:p w:rsidR="00CE4A3D" w:rsidRDefault="00CE4A3D" w:rsidP="00CE4A3D">
      <w:pPr>
        <w:jc w:val="both"/>
        <w:rPr>
          <w:rFonts w:ascii="Century Gothic" w:hAnsi="Century Gothic" w:cstheme="minorHAnsi"/>
          <w:i/>
        </w:rPr>
      </w:pPr>
    </w:p>
    <w:sectPr w:rsidR="00CE4A3D" w:rsidSect="009500B4">
      <w:pgSz w:w="11906" w:h="16838"/>
      <w:pgMar w:top="1079" w:right="1286" w:bottom="107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40D"/>
    <w:multiLevelType w:val="hybridMultilevel"/>
    <w:tmpl w:val="2AFEBA4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EA44C3F"/>
    <w:multiLevelType w:val="hybridMultilevel"/>
    <w:tmpl w:val="616CE5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E0503"/>
    <w:multiLevelType w:val="hybridMultilevel"/>
    <w:tmpl w:val="FDBA6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32A0B"/>
    <w:multiLevelType w:val="hybridMultilevel"/>
    <w:tmpl w:val="5D028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C6656"/>
    <w:multiLevelType w:val="hybridMultilevel"/>
    <w:tmpl w:val="D4AEA1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42B80"/>
    <w:multiLevelType w:val="hybridMultilevel"/>
    <w:tmpl w:val="CDA249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B10A0"/>
    <w:multiLevelType w:val="hybridMultilevel"/>
    <w:tmpl w:val="9900F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003D7"/>
    <w:multiLevelType w:val="hybridMultilevel"/>
    <w:tmpl w:val="D76E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5"/>
    <w:rsid w:val="000470A6"/>
    <w:rsid w:val="00072BC9"/>
    <w:rsid w:val="000C7B9C"/>
    <w:rsid w:val="0016684A"/>
    <w:rsid w:val="005A5F25"/>
    <w:rsid w:val="005D1A1E"/>
    <w:rsid w:val="006404C7"/>
    <w:rsid w:val="006B08FC"/>
    <w:rsid w:val="00720F6E"/>
    <w:rsid w:val="007C6B65"/>
    <w:rsid w:val="00BD3DAD"/>
    <w:rsid w:val="00C06142"/>
    <w:rsid w:val="00C33ED2"/>
    <w:rsid w:val="00CB051C"/>
    <w:rsid w:val="00CE4A3D"/>
    <w:rsid w:val="00EE4967"/>
    <w:rsid w:val="00F2551A"/>
    <w:rsid w:val="00F46247"/>
    <w:rsid w:val="00FB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20B6"/>
  <w15:docId w15:val="{95CA9C69-7F79-4B07-9CCF-2E21197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B65"/>
    <w:rPr>
      <w:rFonts w:ascii="Tahoma" w:hAnsi="Tahoma" w:cs="Tahoma"/>
      <w:sz w:val="16"/>
      <w:szCs w:val="16"/>
    </w:rPr>
  </w:style>
  <w:style w:type="character" w:customStyle="1" w:styleId="BalloonTextChar">
    <w:name w:val="Balloon Text Char"/>
    <w:basedOn w:val="DefaultParagraphFont"/>
    <w:link w:val="BalloonText"/>
    <w:uiPriority w:val="99"/>
    <w:semiHidden/>
    <w:rsid w:val="007C6B65"/>
    <w:rPr>
      <w:rFonts w:ascii="Tahoma" w:eastAsia="Times New Roman" w:hAnsi="Tahoma" w:cs="Tahoma"/>
      <w:sz w:val="16"/>
      <w:szCs w:val="16"/>
      <w:lang w:eastAsia="en-GB"/>
    </w:rPr>
  </w:style>
  <w:style w:type="paragraph" w:styleId="ListParagraph">
    <w:name w:val="List Paragraph"/>
    <w:basedOn w:val="Normal"/>
    <w:uiPriority w:val="34"/>
    <w:qFormat/>
    <w:rsid w:val="00C33ED2"/>
    <w:pPr>
      <w:ind w:left="720"/>
      <w:contextualSpacing/>
    </w:pPr>
  </w:style>
  <w:style w:type="table" w:styleId="TableGrid">
    <w:name w:val="Table Grid"/>
    <w:basedOn w:val="TableNormal"/>
    <w:uiPriority w:val="59"/>
    <w:rsid w:val="00C3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Campbell</dc:creator>
  <cp:keywords/>
  <dc:description/>
  <cp:lastModifiedBy>Anna Chapman</cp:lastModifiedBy>
  <cp:revision>7</cp:revision>
  <cp:lastPrinted>2019-01-28T10:21:00Z</cp:lastPrinted>
  <dcterms:created xsi:type="dcterms:W3CDTF">2019-01-28T09:41:00Z</dcterms:created>
  <dcterms:modified xsi:type="dcterms:W3CDTF">2022-10-10T13:38:00Z</dcterms:modified>
</cp:coreProperties>
</file>